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1DC1B" w14:textId="77777777" w:rsidR="00CD39E8" w:rsidRDefault="00CD39E8">
      <w:pPr>
        <w:spacing w:before="300"/>
      </w:pPr>
    </w:p>
    <w:p w14:paraId="7D5DBF9D" w14:textId="6E73DAA7" w:rsidR="00CD39E8" w:rsidRDefault="00000000">
      <w:pPr>
        <w:jc w:val="center"/>
      </w:pPr>
      <w:r>
        <w:rPr>
          <w:noProof/>
        </w:rPr>
        <w:drawing>
          <wp:inline distT="0" distB="0" distL="0" distR="0" wp14:anchorId="341B8CE2" wp14:editId="38824A27">
            <wp:extent cx="2225040" cy="2225040"/>
            <wp:effectExtent l="0" t="0" r="381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225040" cy="2225040"/>
                    </a:xfrm>
                    <a:prstGeom prst="rect">
                      <a:avLst/>
                    </a:prstGeom>
                  </pic:spPr>
                </pic:pic>
              </a:graphicData>
            </a:graphic>
          </wp:inline>
        </w:drawing>
      </w:r>
      <w:r>
        <w:rPr>
          <w:noProof/>
        </w:rPr>
        <w:drawing>
          <wp:inline distT="0" distB="0" distL="0" distR="0" wp14:anchorId="1A202677" wp14:editId="55E0695F">
            <wp:extent cx="2286000" cy="2286000"/>
            <wp:effectExtent l="0" t="0" r="0" b="0"/>
            <wp:docPr id="1276950928" name="Imagen 1276950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286000" cy="2286000"/>
                    </a:xfrm>
                    <a:prstGeom prst="rect">
                      <a:avLst/>
                    </a:prstGeom>
                  </pic:spPr>
                </pic:pic>
              </a:graphicData>
            </a:graphic>
          </wp:inline>
        </w:drawing>
      </w:r>
    </w:p>
    <w:p w14:paraId="108CEDC3" w14:textId="77777777" w:rsidR="00CD39E8" w:rsidRDefault="00CD39E8">
      <w:pPr>
        <w:spacing w:after="400"/>
      </w:pPr>
    </w:p>
    <w:p w14:paraId="70FB9684" w14:textId="77777777" w:rsidR="009A4DCB" w:rsidRDefault="009A4DCB">
      <w:pPr>
        <w:spacing w:after="400"/>
      </w:pPr>
    </w:p>
    <w:p w14:paraId="098A11E8" w14:textId="77777777" w:rsidR="00CD39E8" w:rsidRPr="009A4DCB" w:rsidRDefault="00000000">
      <w:pPr>
        <w:jc w:val="center"/>
        <w:rPr>
          <w:sz w:val="24"/>
          <w:szCs w:val="24"/>
        </w:rPr>
      </w:pPr>
      <w:r w:rsidRPr="009A4DCB">
        <w:rPr>
          <w:b/>
          <w:bCs/>
          <w:color w:val="1B4332"/>
          <w:sz w:val="48"/>
          <w:szCs w:val="48"/>
        </w:rPr>
        <w:t>DOSIER COMERCIAL</w:t>
      </w:r>
    </w:p>
    <w:p w14:paraId="10DDB060" w14:textId="77777777" w:rsidR="00CD39E8" w:rsidRPr="009A4DCB" w:rsidRDefault="00000000">
      <w:pPr>
        <w:spacing w:after="300"/>
        <w:jc w:val="center"/>
        <w:rPr>
          <w:sz w:val="24"/>
          <w:szCs w:val="24"/>
        </w:rPr>
      </w:pPr>
      <w:r w:rsidRPr="009A4DCB">
        <w:rPr>
          <w:b/>
          <w:bCs/>
          <w:sz w:val="32"/>
          <w:szCs w:val="32"/>
        </w:rPr>
        <w:t>Certificación de sostenibilidad para producciones audiovisuales</w:t>
      </w:r>
    </w:p>
    <w:p w14:paraId="23C4041B" w14:textId="77777777" w:rsidR="00CD39E8" w:rsidRDefault="00000000">
      <w:r>
        <w:br w:type="page"/>
      </w:r>
    </w:p>
    <w:p w14:paraId="6AA541BF" w14:textId="77777777" w:rsidR="009A4DCB" w:rsidRDefault="009A4DCB">
      <w:pPr>
        <w:pStyle w:val="Ttulo1"/>
        <w:spacing w:before="200" w:after="200"/>
        <w:rPr>
          <w:b/>
          <w:bCs/>
          <w:color w:val="1B4332"/>
          <w:sz w:val="36"/>
          <w:szCs w:val="36"/>
        </w:rPr>
      </w:pPr>
    </w:p>
    <w:p w14:paraId="31DE4040" w14:textId="494802EE" w:rsidR="00CD39E8" w:rsidRPr="009A4DCB" w:rsidRDefault="00000000">
      <w:pPr>
        <w:pStyle w:val="Ttulo1"/>
        <w:spacing w:before="200" w:after="200"/>
        <w:rPr>
          <w:sz w:val="36"/>
          <w:szCs w:val="36"/>
        </w:rPr>
      </w:pPr>
      <w:r w:rsidRPr="009A4DCB">
        <w:rPr>
          <w:b/>
          <w:bCs/>
          <w:color w:val="1B4332"/>
          <w:sz w:val="36"/>
          <w:szCs w:val="36"/>
        </w:rPr>
        <w:t>Quiénes somos</w:t>
      </w:r>
    </w:p>
    <w:p w14:paraId="365392D2" w14:textId="77777777" w:rsidR="00CD39E8" w:rsidRPr="009A4DCB" w:rsidRDefault="00000000">
      <w:pPr>
        <w:spacing w:after="180"/>
        <w:rPr>
          <w:sz w:val="28"/>
          <w:szCs w:val="28"/>
        </w:rPr>
      </w:pPr>
      <w:r w:rsidRPr="009A4DCB">
        <w:rPr>
          <w:sz w:val="28"/>
          <w:szCs w:val="28"/>
        </w:rPr>
        <w:t>Objetivo 17 Alliance, S.L. es la entidad que gestiona Triple O, la marca de certificación de sostenibilidad (ESG) que otorga sellos verificados de forma independiente por la entidad certificadora OCA Global, en sectores como eventos, franquicias, turismo, deporte, nómadas digitales y, en este caso, producción audiovisual.</w:t>
      </w:r>
    </w:p>
    <w:p w14:paraId="3F344546" w14:textId="77777777" w:rsidR="00CD39E8" w:rsidRPr="009A4DCB" w:rsidRDefault="00000000">
      <w:pPr>
        <w:spacing w:after="180"/>
        <w:rPr>
          <w:sz w:val="28"/>
          <w:szCs w:val="28"/>
        </w:rPr>
      </w:pPr>
      <w:r w:rsidRPr="009A4DCB">
        <w:rPr>
          <w:sz w:val="28"/>
          <w:szCs w:val="28"/>
        </w:rPr>
        <w:t>Triple O · Cine Sostenible es la línea del sello Triple O dedicada específicamente a cine, televisión, publicidad y contenidos audiovisuales, con una metodología de auditoría y verificación adaptada a las particularidades de un rodaje.</w:t>
      </w:r>
    </w:p>
    <w:p w14:paraId="5DAB574D" w14:textId="77777777" w:rsidR="009A4DCB" w:rsidRDefault="009A4DCB">
      <w:pPr>
        <w:pStyle w:val="Ttulo1"/>
        <w:spacing w:before="200" w:after="200"/>
        <w:rPr>
          <w:b/>
          <w:bCs/>
          <w:color w:val="1B4332"/>
          <w:sz w:val="36"/>
          <w:szCs w:val="36"/>
        </w:rPr>
      </w:pPr>
    </w:p>
    <w:p w14:paraId="5352771B" w14:textId="60D81BB2" w:rsidR="00CD39E8" w:rsidRPr="009A4DCB" w:rsidRDefault="00000000">
      <w:pPr>
        <w:pStyle w:val="Ttulo1"/>
        <w:spacing w:before="200" w:after="200"/>
        <w:rPr>
          <w:sz w:val="36"/>
          <w:szCs w:val="36"/>
        </w:rPr>
      </w:pPr>
      <w:r w:rsidRPr="009A4DCB">
        <w:rPr>
          <w:b/>
          <w:bCs/>
          <w:color w:val="1B4332"/>
          <w:sz w:val="36"/>
          <w:szCs w:val="36"/>
        </w:rPr>
        <w:t>Qué es Producciones Audiovisuales Sostenibles</w:t>
      </w:r>
    </w:p>
    <w:p w14:paraId="1DB01722" w14:textId="77777777" w:rsidR="00CD39E8" w:rsidRPr="009A4DCB" w:rsidRDefault="00000000">
      <w:pPr>
        <w:spacing w:after="180"/>
        <w:rPr>
          <w:sz w:val="28"/>
          <w:szCs w:val="28"/>
        </w:rPr>
      </w:pPr>
      <w:r w:rsidRPr="009A4DCB">
        <w:rPr>
          <w:sz w:val="28"/>
          <w:szCs w:val="28"/>
        </w:rPr>
        <w:t>Producciones Audiovisuales Sostenibles es un sello concebido para reconocer y ordenar proyectos audiovisuales que integran criterios verificables de sostenibilidad, eficiencia y responsabilidad en toda su cadena de valor. Su enfoque permite transformar la sostenibilidad en un sistema de gestión tangible, auditable y comunicable, aportando rigor técnico, credibilidad y valor reputacional a cada producción.</w:t>
      </w:r>
    </w:p>
    <w:p w14:paraId="07744268" w14:textId="77777777" w:rsidR="00CD39E8" w:rsidRPr="009A4DCB" w:rsidRDefault="00000000">
      <w:pPr>
        <w:spacing w:after="180"/>
        <w:rPr>
          <w:sz w:val="28"/>
          <w:szCs w:val="28"/>
        </w:rPr>
      </w:pPr>
      <w:r w:rsidRPr="009A4DCB">
        <w:rPr>
          <w:sz w:val="28"/>
          <w:szCs w:val="28"/>
        </w:rPr>
        <w:t>El sello ofrece una base documental útil para auditorías, licitaciones, convocatorias de ayudas públicas y comunicación corporativa, convirtiendo la sostenibilidad en una ventaja competitiva real.</w:t>
      </w:r>
    </w:p>
    <w:p w14:paraId="0653D98A" w14:textId="77777777" w:rsidR="009A4DCB" w:rsidRDefault="009A4DCB">
      <w:pPr>
        <w:pStyle w:val="Ttulo1"/>
        <w:spacing w:before="200" w:after="200"/>
        <w:rPr>
          <w:b/>
          <w:bCs/>
          <w:color w:val="1B4332"/>
          <w:sz w:val="36"/>
          <w:szCs w:val="36"/>
        </w:rPr>
      </w:pPr>
    </w:p>
    <w:p w14:paraId="12243519" w14:textId="1141046F" w:rsidR="00CD39E8" w:rsidRPr="009A4DCB" w:rsidRDefault="00000000">
      <w:pPr>
        <w:pStyle w:val="Ttulo1"/>
        <w:spacing w:before="200" w:after="200"/>
        <w:rPr>
          <w:sz w:val="36"/>
          <w:szCs w:val="36"/>
        </w:rPr>
      </w:pPr>
      <w:r w:rsidRPr="009A4DCB">
        <w:rPr>
          <w:b/>
          <w:bCs/>
          <w:color w:val="1B4332"/>
          <w:sz w:val="36"/>
          <w:szCs w:val="36"/>
        </w:rPr>
        <w:t>Por qué ahora: la sostenibilidad ya es un requisito normativo</w:t>
      </w:r>
    </w:p>
    <w:p w14:paraId="1215C518" w14:textId="77777777" w:rsidR="00CD39E8" w:rsidRPr="009A4DCB" w:rsidRDefault="00000000">
      <w:pPr>
        <w:spacing w:after="180"/>
        <w:rPr>
          <w:sz w:val="28"/>
          <w:szCs w:val="28"/>
        </w:rPr>
      </w:pPr>
      <w:r w:rsidRPr="009A4DCB">
        <w:rPr>
          <w:sz w:val="28"/>
          <w:szCs w:val="28"/>
        </w:rPr>
        <w:t>Las convocatorias de ayudas generales y selectivas del ICAA para la producción de largometrajes (BOE, 2025-2026) exigen que los proyectos beneficiarios implementen "acciones en materia medioambiental y de sostenibilidad y/o un sistema de medición del impacto ambiental y huella de carbono", e incluyan "un plan de sostenibilidad medioambiental" acreditable en el momento del reconocimiento del coste del largometraje. El incumplimiento de este requisito puede dar lugar al reintegro de la ayuda.</w:t>
      </w:r>
    </w:p>
    <w:p w14:paraId="6836E85B" w14:textId="77777777" w:rsidR="00CD39E8" w:rsidRPr="009A4DCB" w:rsidRDefault="00000000">
      <w:pPr>
        <w:spacing w:after="260"/>
        <w:rPr>
          <w:sz w:val="28"/>
          <w:szCs w:val="28"/>
        </w:rPr>
      </w:pPr>
      <w:r w:rsidRPr="009A4DCB">
        <w:rPr>
          <w:sz w:val="28"/>
          <w:szCs w:val="28"/>
        </w:rPr>
        <w:t xml:space="preserve">Producciones Audiovisuales Sostenibles está diseñado para dar respuesta directa a esta exigencia: el </w:t>
      </w:r>
      <w:proofErr w:type="spellStart"/>
      <w:r w:rsidRPr="009A4DCB">
        <w:rPr>
          <w:sz w:val="28"/>
          <w:szCs w:val="28"/>
        </w:rPr>
        <w:t>checklist</w:t>
      </w:r>
      <w:proofErr w:type="spellEnd"/>
      <w:r w:rsidRPr="009A4DCB">
        <w:rPr>
          <w:sz w:val="28"/>
          <w:szCs w:val="28"/>
        </w:rPr>
        <w:t xml:space="preserve"> de auditoría incorpora un bloque de prerrequisitos obligatorios (plan de sostenibilidad, responsable designado, sistema de medición de huella de carbono y memoria final) construido sobre la redacción literal de las convocatorias del ICAA.</w:t>
      </w:r>
    </w:p>
    <w:p w14:paraId="305034DF" w14:textId="77777777" w:rsidR="009A4DCB" w:rsidRDefault="009A4DCB">
      <w:pPr>
        <w:pStyle w:val="Ttulo1"/>
        <w:spacing w:before="200" w:after="200"/>
        <w:rPr>
          <w:b/>
          <w:bCs/>
          <w:color w:val="1B4332"/>
          <w:sz w:val="36"/>
          <w:szCs w:val="36"/>
        </w:rPr>
      </w:pPr>
    </w:p>
    <w:p w14:paraId="595AE8A9" w14:textId="77777777" w:rsidR="009A4DCB" w:rsidRDefault="009A4DCB">
      <w:pPr>
        <w:pStyle w:val="Ttulo1"/>
        <w:spacing w:before="200" w:after="200"/>
        <w:rPr>
          <w:b/>
          <w:bCs/>
          <w:color w:val="1B4332"/>
          <w:sz w:val="36"/>
          <w:szCs w:val="36"/>
        </w:rPr>
      </w:pPr>
    </w:p>
    <w:p w14:paraId="01E83DDA" w14:textId="77777777" w:rsidR="009A4DCB" w:rsidRDefault="009A4DCB">
      <w:pPr>
        <w:pStyle w:val="Ttulo1"/>
        <w:spacing w:before="200" w:after="200"/>
        <w:rPr>
          <w:b/>
          <w:bCs/>
          <w:color w:val="1B4332"/>
          <w:sz w:val="36"/>
          <w:szCs w:val="36"/>
        </w:rPr>
      </w:pPr>
    </w:p>
    <w:p w14:paraId="1D7CE592" w14:textId="59CD33FC" w:rsidR="00CD39E8" w:rsidRPr="009A4DCB" w:rsidRDefault="00000000">
      <w:pPr>
        <w:pStyle w:val="Ttulo1"/>
        <w:spacing w:before="200" w:after="200"/>
        <w:rPr>
          <w:sz w:val="36"/>
          <w:szCs w:val="36"/>
        </w:rPr>
      </w:pPr>
      <w:r w:rsidRPr="009A4DCB">
        <w:rPr>
          <w:b/>
          <w:bCs/>
          <w:color w:val="1B4332"/>
          <w:sz w:val="36"/>
          <w:szCs w:val="36"/>
        </w:rPr>
        <w:t>Beneficios para cada actor</w:t>
      </w:r>
    </w:p>
    <w:p w14:paraId="5B7FC4D7" w14:textId="77777777" w:rsidR="00CD39E8" w:rsidRPr="009A4DCB" w:rsidRDefault="00000000">
      <w:pPr>
        <w:spacing w:after="180"/>
        <w:rPr>
          <w:sz w:val="28"/>
          <w:szCs w:val="28"/>
        </w:rPr>
      </w:pPr>
      <w:r w:rsidRPr="009A4DCB">
        <w:rPr>
          <w:sz w:val="28"/>
          <w:szCs w:val="28"/>
        </w:rPr>
        <w:t>Para las productoras, el sello aporta control, orden documental y posicionamiento diferencial en un mercado cada vez más competitivo.</w:t>
      </w:r>
    </w:p>
    <w:p w14:paraId="4FAF4BCA" w14:textId="77777777" w:rsidR="00CD39E8" w:rsidRPr="009A4DCB" w:rsidRDefault="00000000">
      <w:pPr>
        <w:spacing w:after="180"/>
        <w:rPr>
          <w:sz w:val="28"/>
          <w:szCs w:val="28"/>
        </w:rPr>
      </w:pPr>
      <w:r w:rsidRPr="009A4DCB">
        <w:rPr>
          <w:sz w:val="28"/>
          <w:szCs w:val="28"/>
        </w:rPr>
        <w:t>Para las marcas, facilita la alineación con criterios ESG y refuerza la coherencia de sus campañas y colaboraciones.</w:t>
      </w:r>
    </w:p>
    <w:p w14:paraId="12FB5C80" w14:textId="77777777" w:rsidR="00CD39E8" w:rsidRPr="009A4DCB" w:rsidRDefault="00000000">
      <w:pPr>
        <w:spacing w:after="180"/>
        <w:rPr>
          <w:sz w:val="28"/>
          <w:szCs w:val="28"/>
        </w:rPr>
      </w:pPr>
      <w:r w:rsidRPr="009A4DCB">
        <w:rPr>
          <w:sz w:val="28"/>
          <w:szCs w:val="28"/>
        </w:rPr>
        <w:t>Para el sector, impulsa estándares comunes y consolida una referencia de buenas prácticas.</w:t>
      </w:r>
    </w:p>
    <w:p w14:paraId="5018655A" w14:textId="77777777" w:rsidR="00CD39E8" w:rsidRPr="009A4DCB" w:rsidRDefault="00000000">
      <w:pPr>
        <w:spacing w:after="260"/>
        <w:rPr>
          <w:sz w:val="28"/>
          <w:szCs w:val="28"/>
        </w:rPr>
      </w:pPr>
      <w:r w:rsidRPr="009A4DCB">
        <w:rPr>
          <w:sz w:val="28"/>
          <w:szCs w:val="28"/>
        </w:rPr>
        <w:t>Para los equipos, favorece entornos de trabajo más seguros, eficientes y responsables.</w:t>
      </w:r>
    </w:p>
    <w:p w14:paraId="48FE358D" w14:textId="77777777" w:rsidR="009A4DCB" w:rsidRDefault="009A4DCB">
      <w:pPr>
        <w:pStyle w:val="Ttulo1"/>
        <w:spacing w:before="200" w:after="200"/>
        <w:rPr>
          <w:b/>
          <w:bCs/>
          <w:color w:val="1B4332"/>
          <w:sz w:val="36"/>
          <w:szCs w:val="36"/>
        </w:rPr>
      </w:pPr>
    </w:p>
    <w:p w14:paraId="52F51924" w14:textId="10091F30" w:rsidR="00CD39E8" w:rsidRPr="009A4DCB" w:rsidRDefault="00000000">
      <w:pPr>
        <w:pStyle w:val="Ttulo1"/>
        <w:spacing w:before="200" w:after="200"/>
        <w:rPr>
          <w:sz w:val="36"/>
          <w:szCs w:val="36"/>
        </w:rPr>
      </w:pPr>
      <w:r w:rsidRPr="009A4DCB">
        <w:rPr>
          <w:b/>
          <w:bCs/>
          <w:color w:val="1B4332"/>
          <w:sz w:val="36"/>
          <w:szCs w:val="36"/>
        </w:rPr>
        <w:t>Propuesta de valor</w:t>
      </w:r>
    </w:p>
    <w:p w14:paraId="1FD2660D" w14:textId="77777777" w:rsidR="00CD39E8" w:rsidRPr="009A4DCB" w:rsidRDefault="00000000">
      <w:pPr>
        <w:pStyle w:val="Prrafodelista"/>
        <w:numPr>
          <w:ilvl w:val="0"/>
          <w:numId w:val="1"/>
        </w:numPr>
        <w:spacing w:after="90"/>
        <w:rPr>
          <w:sz w:val="28"/>
          <w:szCs w:val="28"/>
        </w:rPr>
      </w:pPr>
      <w:r w:rsidRPr="009A4DCB">
        <w:rPr>
          <w:sz w:val="28"/>
          <w:szCs w:val="28"/>
        </w:rPr>
        <w:t>Reduce el impacto ambiental de rodajes y producciones mediante decisiones mejor planificadas.</w:t>
      </w:r>
    </w:p>
    <w:p w14:paraId="65A1D0BE" w14:textId="77777777" w:rsidR="00CD39E8" w:rsidRPr="009A4DCB" w:rsidRDefault="00000000">
      <w:pPr>
        <w:pStyle w:val="Prrafodelista"/>
        <w:numPr>
          <w:ilvl w:val="0"/>
          <w:numId w:val="1"/>
        </w:numPr>
        <w:spacing w:after="90"/>
        <w:rPr>
          <w:sz w:val="28"/>
          <w:szCs w:val="28"/>
        </w:rPr>
      </w:pPr>
      <w:r w:rsidRPr="009A4DCB">
        <w:rPr>
          <w:sz w:val="28"/>
          <w:szCs w:val="28"/>
        </w:rPr>
        <w:t>Aporta la evidencia documental que exige el ICAA para no poner en riesgo la ayuda concedida.</w:t>
      </w:r>
    </w:p>
    <w:p w14:paraId="0BD208EE" w14:textId="77777777" w:rsidR="00CD39E8" w:rsidRPr="009A4DCB" w:rsidRDefault="00000000">
      <w:pPr>
        <w:pStyle w:val="Prrafodelista"/>
        <w:numPr>
          <w:ilvl w:val="0"/>
          <w:numId w:val="1"/>
        </w:numPr>
        <w:spacing w:after="90"/>
        <w:rPr>
          <w:sz w:val="28"/>
          <w:szCs w:val="28"/>
        </w:rPr>
      </w:pPr>
      <w:r w:rsidRPr="009A4DCB">
        <w:rPr>
          <w:sz w:val="28"/>
          <w:szCs w:val="28"/>
        </w:rPr>
        <w:t>Fortalece la reputación frente a clientes, plataformas, instituciones y socios estratégicos.</w:t>
      </w:r>
    </w:p>
    <w:p w14:paraId="13AD4843" w14:textId="77777777" w:rsidR="00CD39E8" w:rsidRPr="009A4DCB" w:rsidRDefault="00000000">
      <w:pPr>
        <w:pStyle w:val="Prrafodelista"/>
        <w:numPr>
          <w:ilvl w:val="0"/>
          <w:numId w:val="1"/>
        </w:numPr>
        <w:spacing w:after="90"/>
        <w:rPr>
          <w:sz w:val="28"/>
          <w:szCs w:val="28"/>
        </w:rPr>
      </w:pPr>
      <w:r w:rsidRPr="009A4DCB">
        <w:rPr>
          <w:sz w:val="28"/>
          <w:szCs w:val="28"/>
        </w:rPr>
        <w:t>Ofrece un lenguaje común para comunicar sostenibilidad sin caer en afirmaciones genéricas o no demostrables.</w:t>
      </w:r>
    </w:p>
    <w:p w14:paraId="79B9F5D9" w14:textId="77777777" w:rsidR="00CD39E8" w:rsidRPr="009A4DCB" w:rsidRDefault="00000000">
      <w:pPr>
        <w:pStyle w:val="Prrafodelista"/>
        <w:numPr>
          <w:ilvl w:val="0"/>
          <w:numId w:val="1"/>
        </w:numPr>
        <w:spacing w:after="90"/>
        <w:rPr>
          <w:sz w:val="28"/>
          <w:szCs w:val="28"/>
        </w:rPr>
      </w:pPr>
      <w:r w:rsidRPr="009A4DCB">
        <w:rPr>
          <w:sz w:val="28"/>
          <w:szCs w:val="28"/>
        </w:rPr>
        <w:t>Verificación externa e independiente a cargo de OCA Global, entidad certificadora acreditada.</w:t>
      </w:r>
    </w:p>
    <w:p w14:paraId="6E1978EB" w14:textId="77777777" w:rsidR="00CD39E8" w:rsidRPr="009A4DCB" w:rsidRDefault="00CD39E8">
      <w:pPr>
        <w:spacing w:after="200"/>
        <w:rPr>
          <w:sz w:val="28"/>
          <w:szCs w:val="28"/>
        </w:rPr>
      </w:pPr>
    </w:p>
    <w:p w14:paraId="087EEDB4" w14:textId="77777777" w:rsidR="009A4DCB" w:rsidRDefault="009A4DCB">
      <w:pPr>
        <w:pStyle w:val="Ttulo1"/>
        <w:spacing w:before="200" w:after="200"/>
        <w:rPr>
          <w:b/>
          <w:bCs/>
          <w:color w:val="1B4332"/>
          <w:sz w:val="36"/>
          <w:szCs w:val="36"/>
        </w:rPr>
      </w:pPr>
    </w:p>
    <w:p w14:paraId="2B3382F9" w14:textId="77777777" w:rsidR="009A4DCB" w:rsidRDefault="009A4DCB">
      <w:pPr>
        <w:pStyle w:val="Ttulo1"/>
        <w:spacing w:before="200" w:after="200"/>
        <w:rPr>
          <w:b/>
          <w:bCs/>
          <w:color w:val="1B4332"/>
          <w:sz w:val="36"/>
          <w:szCs w:val="36"/>
        </w:rPr>
      </w:pPr>
    </w:p>
    <w:p w14:paraId="5F0CA860" w14:textId="77777777" w:rsidR="009A4DCB" w:rsidRDefault="009A4DCB">
      <w:pPr>
        <w:pStyle w:val="Ttulo1"/>
        <w:spacing w:before="200" w:after="200"/>
        <w:rPr>
          <w:b/>
          <w:bCs/>
          <w:color w:val="1B4332"/>
          <w:sz w:val="36"/>
          <w:szCs w:val="36"/>
        </w:rPr>
      </w:pPr>
    </w:p>
    <w:p w14:paraId="514BA260" w14:textId="77777777" w:rsidR="009A4DCB" w:rsidRDefault="009A4DCB">
      <w:pPr>
        <w:pStyle w:val="Ttulo1"/>
        <w:spacing w:before="200" w:after="200"/>
        <w:rPr>
          <w:b/>
          <w:bCs/>
          <w:color w:val="1B4332"/>
          <w:sz w:val="36"/>
          <w:szCs w:val="36"/>
        </w:rPr>
      </w:pPr>
    </w:p>
    <w:p w14:paraId="0744C3EA" w14:textId="77777777" w:rsidR="009A4DCB" w:rsidRDefault="009A4DCB">
      <w:pPr>
        <w:pStyle w:val="Ttulo1"/>
        <w:spacing w:before="200" w:after="200"/>
        <w:rPr>
          <w:b/>
          <w:bCs/>
          <w:color w:val="1B4332"/>
          <w:sz w:val="36"/>
          <w:szCs w:val="36"/>
        </w:rPr>
      </w:pPr>
    </w:p>
    <w:p w14:paraId="0B03D903" w14:textId="77777777" w:rsidR="009A4DCB" w:rsidRDefault="009A4DCB">
      <w:pPr>
        <w:pStyle w:val="Ttulo1"/>
        <w:spacing w:before="200" w:after="200"/>
        <w:rPr>
          <w:b/>
          <w:bCs/>
          <w:color w:val="1B4332"/>
          <w:sz w:val="36"/>
          <w:szCs w:val="36"/>
        </w:rPr>
      </w:pPr>
    </w:p>
    <w:p w14:paraId="4796B209" w14:textId="77777777" w:rsidR="009A4DCB" w:rsidRDefault="009A4DCB">
      <w:pPr>
        <w:pStyle w:val="Ttulo1"/>
        <w:spacing w:before="200" w:after="200"/>
        <w:rPr>
          <w:b/>
          <w:bCs/>
          <w:color w:val="1B4332"/>
          <w:sz w:val="36"/>
          <w:szCs w:val="36"/>
        </w:rPr>
      </w:pPr>
    </w:p>
    <w:p w14:paraId="50FCFC08" w14:textId="77777777" w:rsidR="009A4DCB" w:rsidRDefault="009A4DCB">
      <w:pPr>
        <w:pStyle w:val="Ttulo1"/>
        <w:spacing w:before="200" w:after="200"/>
        <w:rPr>
          <w:b/>
          <w:bCs/>
          <w:color w:val="1B4332"/>
          <w:sz w:val="36"/>
          <w:szCs w:val="36"/>
        </w:rPr>
      </w:pPr>
    </w:p>
    <w:p w14:paraId="65DC2781" w14:textId="77777777" w:rsidR="009A4DCB" w:rsidRDefault="009A4DCB">
      <w:pPr>
        <w:pStyle w:val="Ttulo1"/>
        <w:spacing w:before="200" w:after="200"/>
        <w:rPr>
          <w:b/>
          <w:bCs/>
          <w:color w:val="1B4332"/>
          <w:sz w:val="36"/>
          <w:szCs w:val="36"/>
        </w:rPr>
      </w:pPr>
    </w:p>
    <w:p w14:paraId="6240CF92" w14:textId="5B593624" w:rsidR="00CD39E8" w:rsidRPr="009A4DCB" w:rsidRDefault="00000000">
      <w:pPr>
        <w:pStyle w:val="Ttulo1"/>
        <w:spacing w:before="200" w:after="200"/>
        <w:rPr>
          <w:sz w:val="36"/>
          <w:szCs w:val="36"/>
        </w:rPr>
      </w:pPr>
      <w:r w:rsidRPr="009A4DCB">
        <w:rPr>
          <w:b/>
          <w:bCs/>
          <w:color w:val="1B4332"/>
          <w:sz w:val="36"/>
          <w:szCs w:val="36"/>
        </w:rPr>
        <w:t>Ámbitos de evaluación</w:t>
      </w:r>
    </w:p>
    <w:p w14:paraId="6B680C26" w14:textId="77777777" w:rsidR="00CD39E8" w:rsidRDefault="00000000">
      <w:pPr>
        <w:spacing w:after="180"/>
        <w:rPr>
          <w:sz w:val="28"/>
          <w:szCs w:val="28"/>
        </w:rPr>
      </w:pPr>
      <w:r w:rsidRPr="009A4DCB">
        <w:rPr>
          <w:sz w:val="28"/>
          <w:szCs w:val="28"/>
        </w:rPr>
        <w:t xml:space="preserve">El </w:t>
      </w:r>
      <w:proofErr w:type="spellStart"/>
      <w:r w:rsidRPr="009A4DCB">
        <w:rPr>
          <w:sz w:val="28"/>
          <w:szCs w:val="28"/>
        </w:rPr>
        <w:t>checklist</w:t>
      </w:r>
      <w:proofErr w:type="spellEnd"/>
      <w:r w:rsidRPr="009A4DCB">
        <w:rPr>
          <w:sz w:val="28"/>
          <w:szCs w:val="28"/>
        </w:rPr>
        <w:t xml:space="preserve"> de auditoría se organiza en un único nivel de cumplimiento, con un bloque de prerrequisitos obligatorios y ocho bloques de criterios de auditoría:</w:t>
      </w:r>
    </w:p>
    <w:p w14:paraId="62FCC126" w14:textId="77777777" w:rsidR="009A4DCB" w:rsidRPr="009A4DCB" w:rsidRDefault="009A4DCB">
      <w:pPr>
        <w:spacing w:after="180"/>
        <w:rPr>
          <w:sz w:val="28"/>
          <w:szCs w:val="28"/>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1"/>
        <w:gridCol w:w="3088"/>
        <w:gridCol w:w="5371"/>
      </w:tblGrid>
      <w:tr w:rsidR="00CD39E8" w:rsidRPr="009A4DCB" w14:paraId="37E3BF3F" w14:textId="77777777">
        <w:tblPrEx>
          <w:tblCellMar>
            <w:top w:w="0" w:type="dxa"/>
            <w:bottom w:w="0" w:type="dxa"/>
          </w:tblCellMar>
        </w:tblPrEx>
        <w:trPr>
          <w:tblHeader/>
        </w:trPr>
        <w:tc>
          <w:tcPr>
            <w:tcW w:w="500" w:type="dxa"/>
            <w:tcBorders>
              <w:top w:val="single" w:sz="2" w:space="0" w:color="CCCCCC"/>
              <w:left w:val="single" w:sz="2" w:space="0" w:color="CCCCCC"/>
              <w:bottom w:val="single" w:sz="2" w:space="0" w:color="CCCCCC"/>
              <w:right w:val="single" w:sz="2" w:space="0" w:color="CCCCCC"/>
            </w:tcBorders>
            <w:shd w:val="clear" w:color="auto" w:fill="1B4332"/>
            <w:tcMar>
              <w:top w:w="80" w:type="dxa"/>
              <w:left w:w="100" w:type="dxa"/>
              <w:bottom w:w="80" w:type="dxa"/>
              <w:right w:w="100" w:type="dxa"/>
            </w:tcMar>
            <w:vAlign w:val="center"/>
          </w:tcPr>
          <w:p w14:paraId="11A6EE2A" w14:textId="77777777" w:rsidR="00CD39E8" w:rsidRPr="009A4DCB" w:rsidRDefault="00000000">
            <w:pPr>
              <w:rPr>
                <w:sz w:val="28"/>
                <w:szCs w:val="28"/>
              </w:rPr>
            </w:pPr>
            <w:r w:rsidRPr="009A4DCB">
              <w:rPr>
                <w:b/>
                <w:bCs/>
                <w:color w:val="FFFFFF"/>
                <w:sz w:val="28"/>
                <w:szCs w:val="28"/>
              </w:rPr>
              <w:t>Bloque</w:t>
            </w:r>
          </w:p>
        </w:tc>
        <w:tc>
          <w:tcPr>
            <w:tcW w:w="3200" w:type="dxa"/>
            <w:tcBorders>
              <w:top w:val="single" w:sz="2" w:space="0" w:color="CCCCCC"/>
              <w:left w:val="single" w:sz="2" w:space="0" w:color="CCCCCC"/>
              <w:bottom w:val="single" w:sz="2" w:space="0" w:color="CCCCCC"/>
              <w:right w:val="single" w:sz="2" w:space="0" w:color="CCCCCC"/>
            </w:tcBorders>
            <w:shd w:val="clear" w:color="auto" w:fill="1B4332"/>
            <w:tcMar>
              <w:top w:w="80" w:type="dxa"/>
              <w:left w:w="100" w:type="dxa"/>
              <w:bottom w:w="80" w:type="dxa"/>
              <w:right w:w="100" w:type="dxa"/>
            </w:tcMar>
            <w:vAlign w:val="center"/>
          </w:tcPr>
          <w:p w14:paraId="4C0B8B83" w14:textId="77777777" w:rsidR="00CD39E8" w:rsidRPr="009A4DCB" w:rsidRDefault="00000000">
            <w:pPr>
              <w:rPr>
                <w:sz w:val="28"/>
                <w:szCs w:val="28"/>
              </w:rPr>
            </w:pPr>
            <w:r w:rsidRPr="009A4DCB">
              <w:rPr>
                <w:b/>
                <w:bCs/>
                <w:color w:val="FFFFFF"/>
                <w:sz w:val="28"/>
                <w:szCs w:val="28"/>
              </w:rPr>
              <w:t>Título</w:t>
            </w:r>
          </w:p>
        </w:tc>
        <w:tc>
          <w:tcPr>
            <w:tcW w:w="5800" w:type="dxa"/>
            <w:tcBorders>
              <w:top w:val="single" w:sz="2" w:space="0" w:color="CCCCCC"/>
              <w:left w:val="single" w:sz="2" w:space="0" w:color="CCCCCC"/>
              <w:bottom w:val="single" w:sz="2" w:space="0" w:color="CCCCCC"/>
              <w:right w:val="single" w:sz="2" w:space="0" w:color="CCCCCC"/>
            </w:tcBorders>
            <w:shd w:val="clear" w:color="auto" w:fill="1B4332"/>
            <w:tcMar>
              <w:top w:w="80" w:type="dxa"/>
              <w:left w:w="100" w:type="dxa"/>
              <w:bottom w:w="80" w:type="dxa"/>
              <w:right w:w="100" w:type="dxa"/>
            </w:tcMar>
            <w:vAlign w:val="center"/>
          </w:tcPr>
          <w:p w14:paraId="71F3FAA7" w14:textId="77777777" w:rsidR="00CD39E8" w:rsidRPr="009A4DCB" w:rsidRDefault="00000000">
            <w:pPr>
              <w:rPr>
                <w:sz w:val="28"/>
                <w:szCs w:val="28"/>
              </w:rPr>
            </w:pPr>
            <w:r w:rsidRPr="009A4DCB">
              <w:rPr>
                <w:b/>
                <w:bCs/>
                <w:color w:val="FFFFFF"/>
                <w:sz w:val="28"/>
                <w:szCs w:val="28"/>
              </w:rPr>
              <w:t>Contenido</w:t>
            </w:r>
          </w:p>
        </w:tc>
      </w:tr>
      <w:tr w:rsidR="00CD39E8" w:rsidRPr="009A4DCB" w14:paraId="0966ADC4" w14:textId="77777777">
        <w:tblPrEx>
          <w:tblCellMar>
            <w:top w:w="0" w:type="dxa"/>
            <w:bottom w:w="0" w:type="dxa"/>
          </w:tblCellMar>
        </w:tblPrEx>
        <w:tc>
          <w:tcPr>
            <w:tcW w:w="50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372CA0FD" w14:textId="77777777" w:rsidR="00CD39E8" w:rsidRPr="009A4DCB" w:rsidRDefault="00000000">
            <w:pPr>
              <w:rPr>
                <w:sz w:val="28"/>
                <w:szCs w:val="28"/>
              </w:rPr>
            </w:pPr>
            <w:r w:rsidRPr="009A4DCB">
              <w:rPr>
                <w:b/>
                <w:bCs/>
                <w:sz w:val="28"/>
                <w:szCs w:val="28"/>
              </w:rPr>
              <w:t>0</w:t>
            </w:r>
          </w:p>
        </w:tc>
        <w:tc>
          <w:tcPr>
            <w:tcW w:w="320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4628E03A" w14:textId="77777777" w:rsidR="00CD39E8" w:rsidRPr="009A4DCB" w:rsidRDefault="00000000">
            <w:pPr>
              <w:rPr>
                <w:sz w:val="28"/>
                <w:szCs w:val="28"/>
              </w:rPr>
            </w:pPr>
            <w:r w:rsidRPr="009A4DCB">
              <w:rPr>
                <w:b/>
                <w:bCs/>
                <w:sz w:val="28"/>
                <w:szCs w:val="28"/>
              </w:rPr>
              <w:t>Prerrequisitos obligatorios</w:t>
            </w:r>
          </w:p>
        </w:tc>
        <w:tc>
          <w:tcPr>
            <w:tcW w:w="580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292EF480" w14:textId="77777777" w:rsidR="00CD39E8" w:rsidRPr="009A4DCB" w:rsidRDefault="00000000">
            <w:pPr>
              <w:rPr>
                <w:sz w:val="28"/>
                <w:szCs w:val="28"/>
              </w:rPr>
            </w:pPr>
            <w:r w:rsidRPr="009A4DCB">
              <w:rPr>
                <w:sz w:val="28"/>
                <w:szCs w:val="28"/>
              </w:rPr>
              <w:t>Plan de sostenibilidad, responsable designado, huella de carbono, memoria final (vinculados a la exigencia del ICAA)</w:t>
            </w:r>
          </w:p>
        </w:tc>
      </w:tr>
      <w:tr w:rsidR="00CD39E8" w:rsidRPr="009A4DCB" w14:paraId="78CDFECF" w14:textId="77777777">
        <w:tblPrEx>
          <w:tblCellMar>
            <w:top w:w="0" w:type="dxa"/>
            <w:bottom w:w="0" w:type="dxa"/>
          </w:tblCellMar>
        </w:tblPrEx>
        <w:tc>
          <w:tcPr>
            <w:tcW w:w="50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4324F4D2" w14:textId="77777777" w:rsidR="00CD39E8" w:rsidRPr="009A4DCB" w:rsidRDefault="00000000">
            <w:pPr>
              <w:rPr>
                <w:sz w:val="28"/>
                <w:szCs w:val="28"/>
              </w:rPr>
            </w:pPr>
            <w:r w:rsidRPr="009A4DCB">
              <w:rPr>
                <w:b/>
                <w:bCs/>
                <w:sz w:val="28"/>
                <w:szCs w:val="28"/>
              </w:rPr>
              <w:t>1</w:t>
            </w:r>
          </w:p>
        </w:tc>
        <w:tc>
          <w:tcPr>
            <w:tcW w:w="320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7BD0F41A" w14:textId="77777777" w:rsidR="00CD39E8" w:rsidRPr="009A4DCB" w:rsidRDefault="00000000">
            <w:pPr>
              <w:rPr>
                <w:sz w:val="28"/>
                <w:szCs w:val="28"/>
              </w:rPr>
            </w:pPr>
            <w:r w:rsidRPr="009A4DCB">
              <w:rPr>
                <w:b/>
                <w:bCs/>
                <w:sz w:val="28"/>
                <w:szCs w:val="28"/>
              </w:rPr>
              <w:t>Gobernanza y estrategia</w:t>
            </w:r>
          </w:p>
        </w:tc>
        <w:tc>
          <w:tcPr>
            <w:tcW w:w="580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1A318528" w14:textId="77777777" w:rsidR="00CD39E8" w:rsidRPr="009A4DCB" w:rsidRDefault="00000000">
            <w:pPr>
              <w:rPr>
                <w:sz w:val="28"/>
                <w:szCs w:val="28"/>
              </w:rPr>
            </w:pPr>
            <w:r w:rsidRPr="009A4DCB">
              <w:rPr>
                <w:sz w:val="28"/>
                <w:szCs w:val="28"/>
              </w:rPr>
              <w:t>Integración de la sostenibilidad en la estructura de la producción</w:t>
            </w:r>
          </w:p>
        </w:tc>
      </w:tr>
      <w:tr w:rsidR="00CD39E8" w:rsidRPr="009A4DCB" w14:paraId="1E58489A" w14:textId="77777777">
        <w:tblPrEx>
          <w:tblCellMar>
            <w:top w:w="0" w:type="dxa"/>
            <w:bottom w:w="0" w:type="dxa"/>
          </w:tblCellMar>
        </w:tblPrEx>
        <w:tc>
          <w:tcPr>
            <w:tcW w:w="50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11B53CA5" w14:textId="77777777" w:rsidR="00CD39E8" w:rsidRPr="009A4DCB" w:rsidRDefault="00000000">
            <w:pPr>
              <w:rPr>
                <w:sz w:val="28"/>
                <w:szCs w:val="28"/>
              </w:rPr>
            </w:pPr>
            <w:r w:rsidRPr="009A4DCB">
              <w:rPr>
                <w:b/>
                <w:bCs/>
                <w:sz w:val="28"/>
                <w:szCs w:val="28"/>
              </w:rPr>
              <w:t>2</w:t>
            </w:r>
          </w:p>
        </w:tc>
        <w:tc>
          <w:tcPr>
            <w:tcW w:w="320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70E439B7" w14:textId="77777777" w:rsidR="00CD39E8" w:rsidRPr="009A4DCB" w:rsidRDefault="00000000">
            <w:pPr>
              <w:rPr>
                <w:sz w:val="28"/>
                <w:szCs w:val="28"/>
              </w:rPr>
            </w:pPr>
            <w:r w:rsidRPr="009A4DCB">
              <w:rPr>
                <w:b/>
                <w:bCs/>
                <w:sz w:val="28"/>
                <w:szCs w:val="28"/>
              </w:rPr>
              <w:t>Planificación y contratación</w:t>
            </w:r>
          </w:p>
        </w:tc>
        <w:tc>
          <w:tcPr>
            <w:tcW w:w="580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7E870F06" w14:textId="77777777" w:rsidR="00CD39E8" w:rsidRPr="009A4DCB" w:rsidRDefault="00000000">
            <w:pPr>
              <w:rPr>
                <w:sz w:val="28"/>
                <w:szCs w:val="28"/>
              </w:rPr>
            </w:pPr>
            <w:r w:rsidRPr="009A4DCB">
              <w:rPr>
                <w:sz w:val="28"/>
                <w:szCs w:val="28"/>
              </w:rPr>
              <w:t>Criterios sostenibles en la selección de proveedores</w:t>
            </w:r>
          </w:p>
        </w:tc>
      </w:tr>
      <w:tr w:rsidR="00CD39E8" w:rsidRPr="009A4DCB" w14:paraId="363B9354" w14:textId="77777777">
        <w:tblPrEx>
          <w:tblCellMar>
            <w:top w:w="0" w:type="dxa"/>
            <w:bottom w:w="0" w:type="dxa"/>
          </w:tblCellMar>
        </w:tblPrEx>
        <w:tc>
          <w:tcPr>
            <w:tcW w:w="50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3BE5F351" w14:textId="77777777" w:rsidR="00CD39E8" w:rsidRPr="009A4DCB" w:rsidRDefault="00000000">
            <w:pPr>
              <w:rPr>
                <w:sz w:val="28"/>
                <w:szCs w:val="28"/>
              </w:rPr>
            </w:pPr>
            <w:r w:rsidRPr="009A4DCB">
              <w:rPr>
                <w:b/>
                <w:bCs/>
                <w:sz w:val="28"/>
                <w:szCs w:val="28"/>
              </w:rPr>
              <w:t>3</w:t>
            </w:r>
          </w:p>
        </w:tc>
        <w:tc>
          <w:tcPr>
            <w:tcW w:w="320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7FB44D2D" w14:textId="77777777" w:rsidR="00CD39E8" w:rsidRPr="009A4DCB" w:rsidRDefault="00000000">
            <w:pPr>
              <w:rPr>
                <w:sz w:val="28"/>
                <w:szCs w:val="28"/>
              </w:rPr>
            </w:pPr>
            <w:r w:rsidRPr="009A4DCB">
              <w:rPr>
                <w:b/>
                <w:bCs/>
                <w:sz w:val="28"/>
                <w:szCs w:val="28"/>
              </w:rPr>
              <w:t>Energía y rodaje</w:t>
            </w:r>
          </w:p>
        </w:tc>
        <w:tc>
          <w:tcPr>
            <w:tcW w:w="580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4301C6FC" w14:textId="77777777" w:rsidR="00CD39E8" w:rsidRPr="009A4DCB" w:rsidRDefault="00000000">
            <w:pPr>
              <w:rPr>
                <w:sz w:val="28"/>
                <w:szCs w:val="28"/>
              </w:rPr>
            </w:pPr>
            <w:r w:rsidRPr="009A4DCB">
              <w:rPr>
                <w:sz w:val="28"/>
                <w:szCs w:val="28"/>
              </w:rPr>
              <w:t>Electricidad de red, energías renovables, iluminación LED</w:t>
            </w:r>
          </w:p>
        </w:tc>
      </w:tr>
      <w:tr w:rsidR="00CD39E8" w:rsidRPr="009A4DCB" w14:paraId="007F1CCA" w14:textId="77777777">
        <w:tblPrEx>
          <w:tblCellMar>
            <w:top w:w="0" w:type="dxa"/>
            <w:bottom w:w="0" w:type="dxa"/>
          </w:tblCellMar>
        </w:tblPrEx>
        <w:tc>
          <w:tcPr>
            <w:tcW w:w="50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268FD8EE" w14:textId="77777777" w:rsidR="00CD39E8" w:rsidRPr="009A4DCB" w:rsidRDefault="00000000">
            <w:pPr>
              <w:rPr>
                <w:sz w:val="28"/>
                <w:szCs w:val="28"/>
              </w:rPr>
            </w:pPr>
            <w:r w:rsidRPr="009A4DCB">
              <w:rPr>
                <w:b/>
                <w:bCs/>
                <w:sz w:val="28"/>
                <w:szCs w:val="28"/>
              </w:rPr>
              <w:t>4</w:t>
            </w:r>
          </w:p>
        </w:tc>
        <w:tc>
          <w:tcPr>
            <w:tcW w:w="320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7781ED03" w14:textId="77777777" w:rsidR="00CD39E8" w:rsidRPr="009A4DCB" w:rsidRDefault="00000000">
            <w:pPr>
              <w:rPr>
                <w:sz w:val="28"/>
                <w:szCs w:val="28"/>
              </w:rPr>
            </w:pPr>
            <w:r w:rsidRPr="009A4DCB">
              <w:rPr>
                <w:b/>
                <w:bCs/>
                <w:sz w:val="28"/>
                <w:szCs w:val="28"/>
              </w:rPr>
              <w:t>Movilidad y desplazamientos</w:t>
            </w:r>
          </w:p>
        </w:tc>
        <w:tc>
          <w:tcPr>
            <w:tcW w:w="580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4E6E8207" w14:textId="77777777" w:rsidR="00CD39E8" w:rsidRPr="009A4DCB" w:rsidRDefault="00000000">
            <w:pPr>
              <w:rPr>
                <w:sz w:val="28"/>
                <w:szCs w:val="28"/>
              </w:rPr>
            </w:pPr>
            <w:r w:rsidRPr="009A4DCB">
              <w:rPr>
                <w:sz w:val="28"/>
                <w:szCs w:val="28"/>
              </w:rPr>
              <w:t xml:space="preserve">Vehículos </w:t>
            </w:r>
            <w:proofErr w:type="gramStart"/>
            <w:r w:rsidRPr="009A4DCB">
              <w:rPr>
                <w:sz w:val="28"/>
                <w:szCs w:val="28"/>
              </w:rPr>
              <w:t>Euro</w:t>
            </w:r>
            <w:proofErr w:type="gramEnd"/>
            <w:r w:rsidRPr="009A4DCB">
              <w:rPr>
                <w:sz w:val="28"/>
                <w:szCs w:val="28"/>
              </w:rPr>
              <w:t xml:space="preserve"> VI, transporte público, compensación de vuelos</w:t>
            </w:r>
          </w:p>
        </w:tc>
      </w:tr>
      <w:tr w:rsidR="00CD39E8" w:rsidRPr="009A4DCB" w14:paraId="5EF6072E" w14:textId="77777777">
        <w:tblPrEx>
          <w:tblCellMar>
            <w:top w:w="0" w:type="dxa"/>
            <w:bottom w:w="0" w:type="dxa"/>
          </w:tblCellMar>
        </w:tblPrEx>
        <w:tc>
          <w:tcPr>
            <w:tcW w:w="50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2780277C" w14:textId="77777777" w:rsidR="00CD39E8" w:rsidRPr="009A4DCB" w:rsidRDefault="00000000">
            <w:pPr>
              <w:rPr>
                <w:sz w:val="28"/>
                <w:szCs w:val="28"/>
              </w:rPr>
            </w:pPr>
            <w:r w:rsidRPr="009A4DCB">
              <w:rPr>
                <w:b/>
                <w:bCs/>
                <w:sz w:val="28"/>
                <w:szCs w:val="28"/>
              </w:rPr>
              <w:t>5</w:t>
            </w:r>
          </w:p>
        </w:tc>
        <w:tc>
          <w:tcPr>
            <w:tcW w:w="320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7A777911" w14:textId="77777777" w:rsidR="00CD39E8" w:rsidRPr="009A4DCB" w:rsidRDefault="00000000">
            <w:pPr>
              <w:rPr>
                <w:sz w:val="28"/>
                <w:szCs w:val="28"/>
              </w:rPr>
            </w:pPr>
            <w:r w:rsidRPr="009A4DCB">
              <w:rPr>
                <w:b/>
                <w:bCs/>
                <w:sz w:val="28"/>
                <w:szCs w:val="28"/>
              </w:rPr>
              <w:t>Catering</w:t>
            </w:r>
          </w:p>
        </w:tc>
        <w:tc>
          <w:tcPr>
            <w:tcW w:w="580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546C6F48" w14:textId="77777777" w:rsidR="00CD39E8" w:rsidRPr="009A4DCB" w:rsidRDefault="00000000">
            <w:pPr>
              <w:rPr>
                <w:sz w:val="28"/>
                <w:szCs w:val="28"/>
              </w:rPr>
            </w:pPr>
            <w:r w:rsidRPr="009A4DCB">
              <w:rPr>
                <w:sz w:val="28"/>
                <w:szCs w:val="28"/>
              </w:rPr>
              <w:t>Agua sin plástico, vajilla reutilizable, opción vegetariana</w:t>
            </w:r>
          </w:p>
        </w:tc>
      </w:tr>
      <w:tr w:rsidR="00CD39E8" w:rsidRPr="009A4DCB" w14:paraId="7C994595" w14:textId="77777777">
        <w:tblPrEx>
          <w:tblCellMar>
            <w:top w:w="0" w:type="dxa"/>
            <w:bottom w:w="0" w:type="dxa"/>
          </w:tblCellMar>
        </w:tblPrEx>
        <w:tc>
          <w:tcPr>
            <w:tcW w:w="50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1F7E4A60" w14:textId="77777777" w:rsidR="00CD39E8" w:rsidRPr="009A4DCB" w:rsidRDefault="00000000">
            <w:pPr>
              <w:rPr>
                <w:sz w:val="28"/>
                <w:szCs w:val="28"/>
              </w:rPr>
            </w:pPr>
            <w:r w:rsidRPr="009A4DCB">
              <w:rPr>
                <w:b/>
                <w:bCs/>
                <w:sz w:val="28"/>
                <w:szCs w:val="28"/>
              </w:rPr>
              <w:t>6</w:t>
            </w:r>
          </w:p>
        </w:tc>
        <w:tc>
          <w:tcPr>
            <w:tcW w:w="320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4AF81679" w14:textId="77777777" w:rsidR="00CD39E8" w:rsidRPr="009A4DCB" w:rsidRDefault="00000000">
            <w:pPr>
              <w:rPr>
                <w:sz w:val="28"/>
                <w:szCs w:val="28"/>
              </w:rPr>
            </w:pPr>
            <w:r w:rsidRPr="009A4DCB">
              <w:rPr>
                <w:b/>
                <w:bCs/>
                <w:sz w:val="28"/>
                <w:szCs w:val="28"/>
              </w:rPr>
              <w:t>Selección de materiales</w:t>
            </w:r>
          </w:p>
        </w:tc>
        <w:tc>
          <w:tcPr>
            <w:tcW w:w="580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2A82F261" w14:textId="77777777" w:rsidR="00CD39E8" w:rsidRPr="009A4DCB" w:rsidRDefault="00000000">
            <w:pPr>
              <w:rPr>
                <w:sz w:val="28"/>
                <w:szCs w:val="28"/>
              </w:rPr>
            </w:pPr>
            <w:r w:rsidRPr="009A4DCB">
              <w:rPr>
                <w:sz w:val="28"/>
                <w:szCs w:val="28"/>
              </w:rPr>
              <w:t xml:space="preserve">Reutilización y reciclaje de escenografía, </w:t>
            </w:r>
            <w:proofErr w:type="spellStart"/>
            <w:r w:rsidRPr="009A4DCB">
              <w:rPr>
                <w:sz w:val="28"/>
                <w:szCs w:val="28"/>
              </w:rPr>
              <w:t>atrezzo</w:t>
            </w:r>
            <w:proofErr w:type="spellEnd"/>
            <w:r w:rsidRPr="009A4DCB">
              <w:rPr>
                <w:sz w:val="28"/>
                <w:szCs w:val="28"/>
              </w:rPr>
              <w:t xml:space="preserve"> y vestuario</w:t>
            </w:r>
          </w:p>
        </w:tc>
      </w:tr>
      <w:tr w:rsidR="00CD39E8" w:rsidRPr="009A4DCB" w14:paraId="59B7FAE8" w14:textId="77777777">
        <w:tblPrEx>
          <w:tblCellMar>
            <w:top w:w="0" w:type="dxa"/>
            <w:bottom w:w="0" w:type="dxa"/>
          </w:tblCellMar>
        </w:tblPrEx>
        <w:tc>
          <w:tcPr>
            <w:tcW w:w="50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1F0F56DF" w14:textId="77777777" w:rsidR="00CD39E8" w:rsidRPr="009A4DCB" w:rsidRDefault="00000000">
            <w:pPr>
              <w:rPr>
                <w:sz w:val="28"/>
                <w:szCs w:val="28"/>
              </w:rPr>
            </w:pPr>
            <w:r w:rsidRPr="009A4DCB">
              <w:rPr>
                <w:b/>
                <w:bCs/>
                <w:sz w:val="28"/>
                <w:szCs w:val="28"/>
              </w:rPr>
              <w:t>7</w:t>
            </w:r>
          </w:p>
        </w:tc>
        <w:tc>
          <w:tcPr>
            <w:tcW w:w="320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2A8478AA" w14:textId="77777777" w:rsidR="00CD39E8" w:rsidRPr="009A4DCB" w:rsidRDefault="00000000">
            <w:pPr>
              <w:rPr>
                <w:sz w:val="28"/>
                <w:szCs w:val="28"/>
              </w:rPr>
            </w:pPr>
            <w:r w:rsidRPr="009A4DCB">
              <w:rPr>
                <w:b/>
                <w:bCs/>
                <w:sz w:val="28"/>
                <w:szCs w:val="28"/>
              </w:rPr>
              <w:t>Impacto social y laboral</w:t>
            </w:r>
          </w:p>
        </w:tc>
        <w:tc>
          <w:tcPr>
            <w:tcW w:w="580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3715C875" w14:textId="77777777" w:rsidR="00CD39E8" w:rsidRPr="009A4DCB" w:rsidRDefault="00000000">
            <w:pPr>
              <w:rPr>
                <w:sz w:val="28"/>
                <w:szCs w:val="28"/>
              </w:rPr>
            </w:pPr>
            <w:r w:rsidRPr="009A4DCB">
              <w:rPr>
                <w:sz w:val="28"/>
                <w:szCs w:val="28"/>
              </w:rPr>
              <w:t>Condiciones laborales, igualdad, bienestar del equipo</w:t>
            </w:r>
          </w:p>
        </w:tc>
      </w:tr>
      <w:tr w:rsidR="00CD39E8" w:rsidRPr="009A4DCB" w14:paraId="4D50F188" w14:textId="77777777">
        <w:tblPrEx>
          <w:tblCellMar>
            <w:top w:w="0" w:type="dxa"/>
            <w:bottom w:w="0" w:type="dxa"/>
          </w:tblCellMar>
        </w:tblPrEx>
        <w:tc>
          <w:tcPr>
            <w:tcW w:w="50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02217E49" w14:textId="77777777" w:rsidR="00CD39E8" w:rsidRPr="009A4DCB" w:rsidRDefault="00000000">
            <w:pPr>
              <w:rPr>
                <w:sz w:val="28"/>
                <w:szCs w:val="28"/>
              </w:rPr>
            </w:pPr>
            <w:r w:rsidRPr="009A4DCB">
              <w:rPr>
                <w:b/>
                <w:bCs/>
                <w:sz w:val="28"/>
                <w:szCs w:val="28"/>
              </w:rPr>
              <w:t>8</w:t>
            </w:r>
          </w:p>
        </w:tc>
        <w:tc>
          <w:tcPr>
            <w:tcW w:w="320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59F66E7D" w14:textId="77777777" w:rsidR="00CD39E8" w:rsidRPr="009A4DCB" w:rsidRDefault="00000000">
            <w:pPr>
              <w:rPr>
                <w:sz w:val="28"/>
                <w:szCs w:val="28"/>
              </w:rPr>
            </w:pPr>
            <w:r w:rsidRPr="009A4DCB">
              <w:rPr>
                <w:b/>
                <w:bCs/>
                <w:sz w:val="28"/>
                <w:szCs w:val="28"/>
              </w:rPr>
              <w:t>Comunicación y mejora continua</w:t>
            </w:r>
          </w:p>
        </w:tc>
        <w:tc>
          <w:tcPr>
            <w:tcW w:w="580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5DF9A58D" w14:textId="77777777" w:rsidR="00CD39E8" w:rsidRPr="009A4DCB" w:rsidRDefault="00000000">
            <w:pPr>
              <w:rPr>
                <w:sz w:val="28"/>
                <w:szCs w:val="28"/>
              </w:rPr>
            </w:pPr>
            <w:r w:rsidRPr="009A4DCB">
              <w:rPr>
                <w:sz w:val="28"/>
                <w:szCs w:val="28"/>
              </w:rPr>
              <w:t>Comunicación veraz, huella de carbono, cierre y aprendizajes</w:t>
            </w:r>
          </w:p>
        </w:tc>
      </w:tr>
    </w:tbl>
    <w:p w14:paraId="5C5731C3" w14:textId="77777777" w:rsidR="009A4DCB" w:rsidRDefault="00000000" w:rsidP="009A4DCB">
      <w:pPr>
        <w:rPr>
          <w:sz w:val="28"/>
          <w:szCs w:val="28"/>
        </w:rPr>
      </w:pPr>
      <w:r w:rsidRPr="009A4DCB">
        <w:rPr>
          <w:sz w:val="28"/>
          <w:szCs w:val="28"/>
        </w:rPr>
        <w:br w:type="page"/>
      </w:r>
    </w:p>
    <w:p w14:paraId="29CBC4B5" w14:textId="77777777" w:rsidR="009A4DCB" w:rsidRDefault="009A4DCB" w:rsidP="009A4DCB">
      <w:pPr>
        <w:rPr>
          <w:sz w:val="28"/>
          <w:szCs w:val="28"/>
        </w:rPr>
      </w:pPr>
    </w:p>
    <w:p w14:paraId="2AA9E775" w14:textId="181CF410" w:rsidR="00CD39E8" w:rsidRPr="009A4DCB" w:rsidRDefault="00000000" w:rsidP="009A4DCB">
      <w:pPr>
        <w:rPr>
          <w:sz w:val="36"/>
          <w:szCs w:val="36"/>
        </w:rPr>
      </w:pPr>
      <w:r w:rsidRPr="009A4DCB">
        <w:rPr>
          <w:b/>
          <w:bCs/>
          <w:color w:val="1B4332"/>
          <w:sz w:val="36"/>
          <w:szCs w:val="36"/>
        </w:rPr>
        <w:t>Metodología y proceso de obtención</w:t>
      </w:r>
    </w:p>
    <w:p w14:paraId="532136B7" w14:textId="77777777" w:rsidR="00CD39E8" w:rsidRPr="009A4DCB" w:rsidRDefault="00000000">
      <w:pPr>
        <w:spacing w:after="180"/>
        <w:rPr>
          <w:sz w:val="28"/>
          <w:szCs w:val="28"/>
        </w:rPr>
      </w:pPr>
      <w:r w:rsidRPr="009A4DCB">
        <w:rPr>
          <w:sz w:val="28"/>
          <w:szCs w:val="28"/>
        </w:rPr>
        <w:t>La metodología comienza con la solicitud de información y documentación inicial. Después se realiza una revisión técnica de evidencias y trazabilidad para comprobar el grado de cumplimiento. A continuación, se valida el cumplimiento según los criterios del sello y se emite un informe final con el resultado de la certificación, verificado por OCA Global.</w:t>
      </w:r>
    </w:p>
    <w:p w14:paraId="0265AA36" w14:textId="77777777" w:rsidR="009A4DCB" w:rsidRDefault="009A4DCB">
      <w:pPr>
        <w:pStyle w:val="Ttulo2"/>
        <w:spacing w:before="240" w:after="140"/>
        <w:rPr>
          <w:b/>
          <w:bCs/>
          <w:color w:val="1B4332"/>
          <w:sz w:val="36"/>
          <w:szCs w:val="36"/>
        </w:rPr>
      </w:pPr>
    </w:p>
    <w:p w14:paraId="3C3CE1B3" w14:textId="19B6519D" w:rsidR="00CD39E8" w:rsidRPr="009A4DCB" w:rsidRDefault="00000000">
      <w:pPr>
        <w:pStyle w:val="Ttulo2"/>
        <w:spacing w:before="240" w:after="140"/>
        <w:rPr>
          <w:sz w:val="36"/>
          <w:szCs w:val="36"/>
        </w:rPr>
      </w:pPr>
      <w:r w:rsidRPr="009A4DCB">
        <w:rPr>
          <w:b/>
          <w:bCs/>
          <w:color w:val="1B4332"/>
          <w:sz w:val="36"/>
          <w:szCs w:val="36"/>
        </w:rPr>
        <w:t>Proceso</w:t>
      </w:r>
    </w:p>
    <w:p w14:paraId="06AB53FE" w14:textId="77777777" w:rsidR="00CD39E8" w:rsidRPr="009A4DCB" w:rsidRDefault="00000000">
      <w:pPr>
        <w:pStyle w:val="Prrafodelista"/>
        <w:numPr>
          <w:ilvl w:val="0"/>
          <w:numId w:val="1"/>
        </w:numPr>
        <w:spacing w:after="90"/>
        <w:rPr>
          <w:sz w:val="28"/>
          <w:szCs w:val="28"/>
        </w:rPr>
      </w:pPr>
      <w:r w:rsidRPr="009A4DCB">
        <w:rPr>
          <w:sz w:val="28"/>
          <w:szCs w:val="28"/>
        </w:rPr>
        <w:t>1. Solicitud de adhesión o evaluación.</w:t>
      </w:r>
    </w:p>
    <w:p w14:paraId="75C1E115" w14:textId="77777777" w:rsidR="00CD39E8" w:rsidRPr="009A4DCB" w:rsidRDefault="00000000">
      <w:pPr>
        <w:pStyle w:val="Prrafodelista"/>
        <w:numPr>
          <w:ilvl w:val="0"/>
          <w:numId w:val="1"/>
        </w:numPr>
        <w:spacing w:after="90"/>
        <w:rPr>
          <w:sz w:val="28"/>
          <w:szCs w:val="28"/>
        </w:rPr>
      </w:pPr>
      <w:r w:rsidRPr="009A4DCB">
        <w:rPr>
          <w:sz w:val="28"/>
          <w:szCs w:val="28"/>
        </w:rPr>
        <w:t xml:space="preserve">2. Envío de documentación y evidencias mediante el </w:t>
      </w:r>
      <w:proofErr w:type="spellStart"/>
      <w:r w:rsidRPr="009A4DCB">
        <w:rPr>
          <w:sz w:val="28"/>
          <w:szCs w:val="28"/>
        </w:rPr>
        <w:t>checklist</w:t>
      </w:r>
      <w:proofErr w:type="spellEnd"/>
      <w:r w:rsidRPr="009A4DCB">
        <w:rPr>
          <w:sz w:val="28"/>
          <w:szCs w:val="28"/>
        </w:rPr>
        <w:t xml:space="preserve"> de auditoría.</w:t>
      </w:r>
    </w:p>
    <w:p w14:paraId="29E4CA1B" w14:textId="77777777" w:rsidR="00CD39E8" w:rsidRPr="009A4DCB" w:rsidRDefault="00000000">
      <w:pPr>
        <w:pStyle w:val="Prrafodelista"/>
        <w:numPr>
          <w:ilvl w:val="0"/>
          <w:numId w:val="1"/>
        </w:numPr>
        <w:spacing w:after="90"/>
        <w:rPr>
          <w:sz w:val="28"/>
          <w:szCs w:val="28"/>
        </w:rPr>
      </w:pPr>
      <w:r w:rsidRPr="009A4DCB">
        <w:rPr>
          <w:sz w:val="28"/>
          <w:szCs w:val="28"/>
        </w:rPr>
        <w:t>3. Revisión técnica del expediente.</w:t>
      </w:r>
    </w:p>
    <w:p w14:paraId="492A41CE" w14:textId="77777777" w:rsidR="00CD39E8" w:rsidRPr="009A4DCB" w:rsidRDefault="00000000">
      <w:pPr>
        <w:pStyle w:val="Prrafodelista"/>
        <w:numPr>
          <w:ilvl w:val="0"/>
          <w:numId w:val="1"/>
        </w:numPr>
        <w:spacing w:after="90"/>
        <w:rPr>
          <w:sz w:val="28"/>
          <w:szCs w:val="28"/>
        </w:rPr>
      </w:pPr>
      <w:r w:rsidRPr="009A4DCB">
        <w:rPr>
          <w:sz w:val="28"/>
          <w:szCs w:val="28"/>
        </w:rPr>
        <w:t>4. Auditoría o validación por OCA Global.</w:t>
      </w:r>
    </w:p>
    <w:p w14:paraId="752B4710" w14:textId="77777777" w:rsidR="00CD39E8" w:rsidRPr="009A4DCB" w:rsidRDefault="00000000">
      <w:pPr>
        <w:pStyle w:val="Prrafodelista"/>
        <w:numPr>
          <w:ilvl w:val="0"/>
          <w:numId w:val="1"/>
        </w:numPr>
        <w:spacing w:after="90"/>
        <w:rPr>
          <w:sz w:val="28"/>
          <w:szCs w:val="28"/>
        </w:rPr>
      </w:pPr>
      <w:r w:rsidRPr="009A4DCB">
        <w:rPr>
          <w:sz w:val="28"/>
          <w:szCs w:val="28"/>
        </w:rPr>
        <w:t>5. Informe de resultados.</w:t>
      </w:r>
    </w:p>
    <w:p w14:paraId="185218BE" w14:textId="77777777" w:rsidR="00CD39E8" w:rsidRPr="009A4DCB" w:rsidRDefault="00000000">
      <w:pPr>
        <w:pStyle w:val="Prrafodelista"/>
        <w:numPr>
          <w:ilvl w:val="0"/>
          <w:numId w:val="1"/>
        </w:numPr>
        <w:spacing w:after="90"/>
        <w:rPr>
          <w:sz w:val="28"/>
          <w:szCs w:val="28"/>
        </w:rPr>
      </w:pPr>
      <w:r w:rsidRPr="009A4DCB">
        <w:rPr>
          <w:sz w:val="28"/>
          <w:szCs w:val="28"/>
        </w:rPr>
        <w:t>6. Concesión del sello y comunicación pública.</w:t>
      </w:r>
    </w:p>
    <w:p w14:paraId="208BE21B" w14:textId="77777777" w:rsidR="00CD39E8" w:rsidRPr="009A4DCB" w:rsidRDefault="00000000">
      <w:pPr>
        <w:pStyle w:val="Prrafodelista"/>
        <w:numPr>
          <w:ilvl w:val="0"/>
          <w:numId w:val="1"/>
        </w:numPr>
        <w:spacing w:after="90"/>
        <w:rPr>
          <w:sz w:val="28"/>
          <w:szCs w:val="28"/>
        </w:rPr>
      </w:pPr>
      <w:r w:rsidRPr="009A4DCB">
        <w:rPr>
          <w:sz w:val="28"/>
          <w:szCs w:val="28"/>
        </w:rPr>
        <w:t>7. Seguimiento o renovación periódica.</w:t>
      </w:r>
    </w:p>
    <w:p w14:paraId="316DD850" w14:textId="77777777" w:rsidR="00CD39E8" w:rsidRPr="009A4DCB" w:rsidRDefault="00CD39E8">
      <w:pPr>
        <w:spacing w:after="200"/>
        <w:rPr>
          <w:sz w:val="28"/>
          <w:szCs w:val="28"/>
        </w:rPr>
      </w:pPr>
    </w:p>
    <w:p w14:paraId="5E1038DF" w14:textId="113F999C" w:rsidR="00CD39E8" w:rsidRPr="009A4DCB" w:rsidRDefault="00000000">
      <w:pPr>
        <w:pStyle w:val="Ttulo1"/>
        <w:spacing w:before="200" w:after="200"/>
        <w:rPr>
          <w:sz w:val="36"/>
          <w:szCs w:val="36"/>
        </w:rPr>
      </w:pPr>
      <w:r w:rsidRPr="009A4DCB">
        <w:rPr>
          <w:b/>
          <w:bCs/>
          <w:color w:val="1B4332"/>
          <w:sz w:val="36"/>
          <w:szCs w:val="36"/>
        </w:rPr>
        <w:t>Posicionamiento estratégico</w:t>
      </w:r>
    </w:p>
    <w:p w14:paraId="2F62AB9D" w14:textId="77777777" w:rsidR="00CD39E8" w:rsidRPr="009A4DCB" w:rsidRDefault="00000000">
      <w:pPr>
        <w:spacing w:after="180"/>
        <w:rPr>
          <w:sz w:val="28"/>
          <w:szCs w:val="28"/>
        </w:rPr>
      </w:pPr>
      <w:r w:rsidRPr="009A4DCB">
        <w:rPr>
          <w:sz w:val="28"/>
          <w:szCs w:val="28"/>
        </w:rPr>
        <w:t xml:space="preserve">Producciones Audiovisuales Sostenibles se posiciona como una herramienta premium, seria y sectorial, orientada a la industria audiovisual. Su arquitectura permite crecer hacia </w:t>
      </w:r>
      <w:proofErr w:type="spellStart"/>
      <w:r w:rsidRPr="009A4DCB">
        <w:rPr>
          <w:sz w:val="28"/>
          <w:szCs w:val="28"/>
        </w:rPr>
        <w:t>sublíneas</w:t>
      </w:r>
      <w:proofErr w:type="spellEnd"/>
      <w:r w:rsidRPr="009A4DCB">
        <w:rPr>
          <w:sz w:val="28"/>
          <w:szCs w:val="28"/>
        </w:rPr>
        <w:t xml:space="preserve"> especializadas para cine, televisión, publicidad, plataformas y producciones de contenido.</w:t>
      </w:r>
    </w:p>
    <w:p w14:paraId="775E6F63" w14:textId="77777777" w:rsidR="00CD39E8" w:rsidRPr="009A4DCB" w:rsidRDefault="00000000">
      <w:pPr>
        <w:spacing w:after="260"/>
        <w:rPr>
          <w:sz w:val="28"/>
          <w:szCs w:val="28"/>
        </w:rPr>
      </w:pPr>
      <w:r w:rsidRPr="009A4DCB">
        <w:rPr>
          <w:sz w:val="28"/>
          <w:szCs w:val="28"/>
        </w:rPr>
        <w:t>Su valor está en unir método, credibilidad y comunicación en una misma propuesta, convirtiendo el compromiso sostenible en una herramienta de gestión, diferenciación y reputación para todo el ecosistema de producción.</w:t>
      </w:r>
    </w:p>
    <w:p w14:paraId="67A8873A" w14:textId="77777777" w:rsidR="009A4DCB" w:rsidRDefault="009A4DCB">
      <w:pPr>
        <w:pStyle w:val="Ttulo1"/>
        <w:spacing w:before="200" w:after="200"/>
        <w:rPr>
          <w:b/>
          <w:bCs/>
          <w:color w:val="1B4332"/>
          <w:sz w:val="36"/>
          <w:szCs w:val="36"/>
        </w:rPr>
      </w:pPr>
    </w:p>
    <w:p w14:paraId="7CE4227F" w14:textId="78BC3775" w:rsidR="00CD39E8" w:rsidRPr="009A4DCB" w:rsidRDefault="00000000">
      <w:pPr>
        <w:pStyle w:val="Ttulo1"/>
        <w:spacing w:before="200" w:after="200"/>
        <w:rPr>
          <w:sz w:val="36"/>
          <w:szCs w:val="36"/>
        </w:rPr>
      </w:pPr>
      <w:r w:rsidRPr="009A4DCB">
        <w:rPr>
          <w:b/>
          <w:bCs/>
          <w:color w:val="1B4332"/>
          <w:sz w:val="36"/>
          <w:szCs w:val="36"/>
        </w:rPr>
        <w:t>Comunícate con nosotros</w:t>
      </w:r>
    </w:p>
    <w:p w14:paraId="570C53F4" w14:textId="77777777" w:rsidR="00CD39E8" w:rsidRPr="009A4DCB" w:rsidRDefault="00000000">
      <w:pPr>
        <w:spacing w:after="180"/>
        <w:rPr>
          <w:sz w:val="28"/>
          <w:szCs w:val="28"/>
        </w:rPr>
      </w:pPr>
      <w:r w:rsidRPr="009A4DCB">
        <w:rPr>
          <w:sz w:val="28"/>
          <w:szCs w:val="28"/>
        </w:rPr>
        <w:t>No dudes en preguntar todo lo que necesites saber sobre las certificaciones de sostenibilidad Triple O.</w:t>
      </w:r>
    </w:p>
    <w:p w14:paraId="0EFD8E30" w14:textId="77777777" w:rsidR="00CD39E8" w:rsidRPr="009A4DCB" w:rsidRDefault="00000000">
      <w:pPr>
        <w:spacing w:before="200" w:after="60"/>
        <w:rPr>
          <w:sz w:val="28"/>
          <w:szCs w:val="28"/>
        </w:rPr>
      </w:pPr>
      <w:r w:rsidRPr="009A4DCB">
        <w:rPr>
          <w:sz w:val="28"/>
          <w:szCs w:val="28"/>
        </w:rPr>
        <w:t>Promotor: Víctor Manuel Fuertes</w:t>
      </w:r>
    </w:p>
    <w:p w14:paraId="3044730C" w14:textId="77777777" w:rsidR="00CD39E8" w:rsidRPr="009A4DCB" w:rsidRDefault="00000000">
      <w:pPr>
        <w:spacing w:after="60"/>
        <w:rPr>
          <w:sz w:val="28"/>
          <w:szCs w:val="28"/>
        </w:rPr>
      </w:pPr>
      <w:r w:rsidRPr="009A4DCB">
        <w:rPr>
          <w:sz w:val="28"/>
          <w:szCs w:val="28"/>
        </w:rPr>
        <w:t>+34 638 056 821 · +34 605 211 497</w:t>
      </w:r>
    </w:p>
    <w:p w14:paraId="4CFE6242" w14:textId="77777777" w:rsidR="00CD39E8" w:rsidRPr="009A4DCB" w:rsidRDefault="00000000">
      <w:pPr>
        <w:spacing w:after="60"/>
        <w:rPr>
          <w:sz w:val="28"/>
          <w:szCs w:val="28"/>
        </w:rPr>
      </w:pPr>
      <w:r w:rsidRPr="009A4DCB">
        <w:rPr>
          <w:sz w:val="28"/>
          <w:szCs w:val="28"/>
        </w:rPr>
        <w:t>direccion@objetivo17.com</w:t>
      </w:r>
    </w:p>
    <w:p w14:paraId="560C6214" w14:textId="77777777" w:rsidR="00CD39E8" w:rsidRDefault="00000000">
      <w:pPr>
        <w:spacing w:after="60"/>
      </w:pPr>
      <w:r>
        <w:rPr>
          <w:sz w:val="21"/>
          <w:szCs w:val="21"/>
        </w:rPr>
        <w:t>https://objetivo17.com/triple-o-sostenibilidad</w:t>
      </w:r>
    </w:p>
    <w:sectPr w:rsidR="00CD39E8">
      <w:headerReference w:type="default" r:id="rId9"/>
      <w:footerReference w:type="default" r:id="rId10"/>
      <w:pgSz w:w="11906" w:h="16838"/>
      <w:pgMar w:top="1000" w:right="900" w:bottom="1000" w:left="9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ED6CD" w14:textId="77777777" w:rsidR="00787B95" w:rsidRDefault="00787B95">
      <w:r>
        <w:separator/>
      </w:r>
    </w:p>
  </w:endnote>
  <w:endnote w:type="continuationSeparator" w:id="0">
    <w:p w14:paraId="0E952315" w14:textId="77777777" w:rsidR="00787B95" w:rsidRDefault="00787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BC084" w14:textId="77777777" w:rsidR="00CD39E8" w:rsidRDefault="00000000">
    <w:pPr>
      <w:spacing w:before="120"/>
      <w:jc w:val="center"/>
    </w:pPr>
    <w:r>
      <w:rPr>
        <w:color w:val="666666"/>
        <w:sz w:val="16"/>
        <w:szCs w:val="16"/>
      </w:rPr>
      <w:t>Triple O, es una marca registrada por Objetivo 17 Alliance, 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03840" w14:textId="77777777" w:rsidR="00787B95" w:rsidRDefault="00787B95">
      <w:r>
        <w:separator/>
      </w:r>
    </w:p>
  </w:footnote>
  <w:footnote w:type="continuationSeparator" w:id="0">
    <w:p w14:paraId="70F9DE3C" w14:textId="77777777" w:rsidR="00787B95" w:rsidRDefault="00787B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DBF55" w14:textId="77777777" w:rsidR="00CD39E8" w:rsidRDefault="00000000">
    <w:pPr>
      <w:tabs>
        <w:tab w:val="right" w:pos="9026"/>
      </w:tabs>
    </w:pPr>
    <w:r>
      <w:rPr>
        <w:noProof/>
      </w:rPr>
      <w:drawing>
        <wp:inline distT="0" distB="0" distL="0" distR="0" wp14:anchorId="3C2C586A" wp14:editId="0C48A896">
          <wp:extent cx="428625" cy="428625"/>
          <wp:effectExtent l="0" t="0" r="0" b="0"/>
          <wp:docPr id="878025205" name="Imagen 878025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428625" cy="428625"/>
                  </a:xfrm>
                  <a:prstGeom prst="rect">
                    <a:avLst/>
                  </a:prstGeom>
                </pic:spPr>
              </pic:pic>
            </a:graphicData>
          </a:graphic>
        </wp:inline>
      </w:drawing>
    </w:r>
    <w:r>
      <w:tab/>
    </w:r>
    <w:r>
      <w:rPr>
        <w:noProof/>
      </w:rPr>
      <w:drawing>
        <wp:inline distT="0" distB="0" distL="0" distR="0" wp14:anchorId="5A78404F" wp14:editId="5247EAEB">
          <wp:extent cx="523875" cy="352425"/>
          <wp:effectExtent l="0" t="0" r="0" b="0"/>
          <wp:docPr id="539730545" name="Imagen 539730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523875" cy="3524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63E3E"/>
    <w:multiLevelType w:val="hybridMultilevel"/>
    <w:tmpl w:val="48B0F762"/>
    <w:lvl w:ilvl="0" w:tplc="216CA844">
      <w:start w:val="1"/>
      <w:numFmt w:val="bullet"/>
      <w:lvlText w:val="●"/>
      <w:lvlJc w:val="left"/>
      <w:pPr>
        <w:ind w:left="720" w:hanging="360"/>
      </w:pPr>
    </w:lvl>
    <w:lvl w:ilvl="1" w:tplc="C8482BE4">
      <w:start w:val="1"/>
      <w:numFmt w:val="bullet"/>
      <w:lvlText w:val="○"/>
      <w:lvlJc w:val="left"/>
      <w:pPr>
        <w:ind w:left="1440" w:hanging="360"/>
      </w:pPr>
    </w:lvl>
    <w:lvl w:ilvl="2" w:tplc="48FC688E">
      <w:start w:val="1"/>
      <w:numFmt w:val="bullet"/>
      <w:lvlText w:val="■"/>
      <w:lvlJc w:val="left"/>
      <w:pPr>
        <w:ind w:left="2160" w:hanging="360"/>
      </w:pPr>
    </w:lvl>
    <w:lvl w:ilvl="3" w:tplc="9AE03162">
      <w:start w:val="1"/>
      <w:numFmt w:val="bullet"/>
      <w:lvlText w:val="●"/>
      <w:lvlJc w:val="left"/>
      <w:pPr>
        <w:ind w:left="2880" w:hanging="360"/>
      </w:pPr>
    </w:lvl>
    <w:lvl w:ilvl="4" w:tplc="C8C25394">
      <w:start w:val="1"/>
      <w:numFmt w:val="bullet"/>
      <w:lvlText w:val="○"/>
      <w:lvlJc w:val="left"/>
      <w:pPr>
        <w:ind w:left="3600" w:hanging="360"/>
      </w:pPr>
    </w:lvl>
    <w:lvl w:ilvl="5" w:tplc="ECC00C1A">
      <w:start w:val="1"/>
      <w:numFmt w:val="bullet"/>
      <w:lvlText w:val="■"/>
      <w:lvlJc w:val="left"/>
      <w:pPr>
        <w:ind w:left="4320" w:hanging="360"/>
      </w:pPr>
    </w:lvl>
    <w:lvl w:ilvl="6" w:tplc="B88A1D7A">
      <w:start w:val="1"/>
      <w:numFmt w:val="bullet"/>
      <w:lvlText w:val="●"/>
      <w:lvlJc w:val="left"/>
      <w:pPr>
        <w:ind w:left="5040" w:hanging="360"/>
      </w:pPr>
    </w:lvl>
    <w:lvl w:ilvl="7" w:tplc="3702A0A0">
      <w:start w:val="1"/>
      <w:numFmt w:val="bullet"/>
      <w:lvlText w:val="●"/>
      <w:lvlJc w:val="left"/>
      <w:pPr>
        <w:ind w:left="5760" w:hanging="360"/>
      </w:pPr>
    </w:lvl>
    <w:lvl w:ilvl="8" w:tplc="B3623398">
      <w:start w:val="1"/>
      <w:numFmt w:val="bullet"/>
      <w:lvlText w:val="●"/>
      <w:lvlJc w:val="left"/>
      <w:pPr>
        <w:ind w:left="6480" w:hanging="360"/>
      </w:pPr>
    </w:lvl>
  </w:abstractNum>
  <w:num w:numId="1" w16cid:durableId="46717112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39E8"/>
    <w:rsid w:val="002C6B8C"/>
    <w:rsid w:val="00787B95"/>
    <w:rsid w:val="009A4DCB"/>
    <w:rsid w:val="00CD39E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B456C"/>
  <w15:docId w15:val="{A63BB889-DBF6-414D-9C6E-B9AABFA82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 w:type="paragraph" w:styleId="Encabezado">
    <w:name w:val="header"/>
    <w:basedOn w:val="Normal"/>
    <w:link w:val="EncabezadoCar"/>
    <w:uiPriority w:val="99"/>
    <w:unhideWhenUsed/>
    <w:rsid w:val="009A4DCB"/>
    <w:pPr>
      <w:tabs>
        <w:tab w:val="center" w:pos="4252"/>
        <w:tab w:val="right" w:pos="8504"/>
      </w:tabs>
    </w:pPr>
  </w:style>
  <w:style w:type="character" w:customStyle="1" w:styleId="EncabezadoCar">
    <w:name w:val="Encabezado Car"/>
    <w:basedOn w:val="Fuentedeprrafopredeter"/>
    <w:link w:val="Encabezado"/>
    <w:uiPriority w:val="99"/>
    <w:rsid w:val="009A4DCB"/>
  </w:style>
  <w:style w:type="paragraph" w:styleId="Piedepgina">
    <w:name w:val="footer"/>
    <w:basedOn w:val="Normal"/>
    <w:link w:val="PiedepginaCar"/>
    <w:uiPriority w:val="99"/>
    <w:unhideWhenUsed/>
    <w:rsid w:val="009A4DCB"/>
    <w:pPr>
      <w:tabs>
        <w:tab w:val="center" w:pos="4252"/>
        <w:tab w:val="right" w:pos="8504"/>
      </w:tabs>
    </w:pPr>
  </w:style>
  <w:style w:type="character" w:customStyle="1" w:styleId="PiedepginaCar">
    <w:name w:val="Pie de página Car"/>
    <w:basedOn w:val="Fuentedeprrafopredeter"/>
    <w:link w:val="Piedepgina"/>
    <w:uiPriority w:val="99"/>
    <w:rsid w:val="009A4D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883</Words>
  <Characters>4858</Characters>
  <Application>Microsoft Office Word</Application>
  <DocSecurity>0</DocSecurity>
  <Lines>40</Lines>
  <Paragraphs>11</Paragraphs>
  <ScaleCrop>false</ScaleCrop>
  <Company/>
  <LinksUpToDate>false</LinksUpToDate>
  <CharactersWithSpaces>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Victor Manuel Fuertes de la Vega</cp:lastModifiedBy>
  <cp:revision>2</cp:revision>
  <dcterms:created xsi:type="dcterms:W3CDTF">2026-08-05T11:20:00Z</dcterms:created>
  <dcterms:modified xsi:type="dcterms:W3CDTF">2026-08-05T14:57:00Z</dcterms:modified>
</cp:coreProperties>
</file>